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0A165" w14:textId="77777777" w:rsidR="00166857" w:rsidRDefault="00166857" w:rsidP="00CC6EAC">
      <w:pPr>
        <w:keepNext/>
        <w:keepLines/>
        <w:jc w:val="both"/>
        <w:rPr>
          <w:b/>
          <w:u w:val="single"/>
        </w:rPr>
      </w:pPr>
      <w:r>
        <w:rPr>
          <w:b/>
          <w:u w:val="single"/>
        </w:rPr>
        <w:t>GUARANTEE FOR PAVEMENTS</w:t>
      </w:r>
    </w:p>
    <w:tbl>
      <w:tblPr>
        <w:tblW w:w="0" w:type="auto"/>
        <w:tblLayout w:type="fixed"/>
        <w:tblLook w:val="0020" w:firstRow="1" w:lastRow="0" w:firstColumn="0" w:lastColumn="0" w:noHBand="0" w:noVBand="0"/>
      </w:tblPr>
      <w:tblGrid>
        <w:gridCol w:w="4788"/>
        <w:gridCol w:w="4680"/>
      </w:tblGrid>
      <w:tr w:rsidR="00166857" w14:paraId="71D676EB" w14:textId="77777777" w:rsidTr="00BB3855">
        <w:tc>
          <w:tcPr>
            <w:tcW w:w="4788" w:type="dxa"/>
          </w:tcPr>
          <w:p w14:paraId="7C9C60BA" w14:textId="37C26C9E" w:rsidR="00166857" w:rsidRDefault="00166857" w:rsidP="00CC6EAC">
            <w:pPr>
              <w:keepNext/>
              <w:keepLines/>
              <w:rPr>
                <w:sz w:val="16"/>
              </w:rPr>
            </w:pPr>
            <w:r>
              <w:rPr>
                <w:sz w:val="16"/>
              </w:rPr>
              <w:t>(6-19-07)</w:t>
            </w:r>
            <w:r w:rsidR="00B4028F">
              <w:rPr>
                <w:sz w:val="16"/>
              </w:rPr>
              <w:t>(Rev. 1-16-24)</w:t>
            </w:r>
          </w:p>
        </w:tc>
        <w:tc>
          <w:tcPr>
            <w:tcW w:w="4680" w:type="dxa"/>
          </w:tcPr>
          <w:p w14:paraId="1637B2E3" w14:textId="77777777" w:rsidR="00166857" w:rsidRDefault="00166857" w:rsidP="00CC6EAC">
            <w:pPr>
              <w:keepNext/>
              <w:keepLines/>
              <w:jc w:val="right"/>
              <w:rPr>
                <w:sz w:val="16"/>
              </w:rPr>
            </w:pPr>
            <w:r>
              <w:rPr>
                <w:sz w:val="16"/>
              </w:rPr>
              <w:t>SPI 6-</w:t>
            </w:r>
            <w:r w:rsidR="00D32C41">
              <w:rPr>
                <w:sz w:val="16"/>
              </w:rPr>
              <w:t>0</w:t>
            </w:r>
            <w:r>
              <w:rPr>
                <w:sz w:val="16"/>
              </w:rPr>
              <w:t>4</w:t>
            </w:r>
          </w:p>
        </w:tc>
      </w:tr>
    </w:tbl>
    <w:p w14:paraId="4B9D0803" w14:textId="77777777" w:rsidR="00166857" w:rsidRDefault="00166857" w:rsidP="00CC6EAC">
      <w:pPr>
        <w:keepNext/>
        <w:keepLines/>
        <w:jc w:val="both"/>
        <w:rPr>
          <w:sz w:val="16"/>
        </w:rPr>
      </w:pPr>
    </w:p>
    <w:p w14:paraId="624931A1" w14:textId="77777777" w:rsidR="00166857" w:rsidRDefault="00166857" w:rsidP="00CC6EAC">
      <w:pPr>
        <w:keepNext/>
        <w:keepLines/>
        <w:jc w:val="both"/>
        <w:rPr>
          <w:b/>
        </w:rPr>
      </w:pPr>
      <w:r>
        <w:rPr>
          <w:b/>
        </w:rPr>
        <w:t>Description</w:t>
      </w:r>
    </w:p>
    <w:p w14:paraId="2D01E5D3" w14:textId="77777777" w:rsidR="00166857" w:rsidRDefault="00166857" w:rsidP="00CC6EAC">
      <w:pPr>
        <w:keepNext/>
        <w:keepLines/>
        <w:jc w:val="both"/>
      </w:pPr>
    </w:p>
    <w:p w14:paraId="3CDA9E8D" w14:textId="6FD7BB64" w:rsidR="00166857" w:rsidRDefault="00166857" w:rsidP="00CC6EAC">
      <w:pPr>
        <w:keepNext/>
        <w:keepLines/>
        <w:jc w:val="both"/>
      </w:pPr>
      <w:r>
        <w:t xml:space="preserve">Remedial work performed pursuant to this </w:t>
      </w:r>
      <w:r>
        <w:rPr>
          <w:i/>
        </w:rPr>
        <w:t>Guarantee for Pavements</w:t>
      </w:r>
      <w:r>
        <w:t xml:space="preserve"> shall conform to the requirements of the</w:t>
      </w:r>
      <w:r>
        <w:rPr>
          <w:i/>
        </w:rPr>
        <w:t xml:space="preserve"> Standard Specifications</w:t>
      </w:r>
      <w:r>
        <w:t xml:space="preserve"> and this provision.</w:t>
      </w:r>
    </w:p>
    <w:p w14:paraId="2A016B54" w14:textId="77777777" w:rsidR="00166857" w:rsidRDefault="00166857">
      <w:pPr>
        <w:jc w:val="both"/>
      </w:pPr>
    </w:p>
    <w:p w14:paraId="137F42C5" w14:textId="4C8872C0" w:rsidR="00166857" w:rsidRDefault="00166857">
      <w:pPr>
        <w:jc w:val="both"/>
      </w:pPr>
      <w:r>
        <w:t xml:space="preserve">Construct </w:t>
      </w:r>
      <w:fldSimple w:instr=" FILLIN  \* MERGEFORMAT ">
        <w:r>
          <w:t>(Pavement Type)________________________________________</w:t>
        </w:r>
      </w:fldSimple>
      <w:r>
        <w:t xml:space="preserve"> subject to a 3-year guarantee period.  This guarantee period will cover asphalt pavement defects attributable to materials and workmanship.</w:t>
      </w:r>
    </w:p>
    <w:p w14:paraId="14313D76" w14:textId="77777777" w:rsidR="00166857" w:rsidRDefault="00166857">
      <w:pPr>
        <w:jc w:val="both"/>
      </w:pPr>
    </w:p>
    <w:p w14:paraId="400F8CB1" w14:textId="7E2776A9" w:rsidR="00166857" w:rsidRDefault="00166857">
      <w:pPr>
        <w:jc w:val="both"/>
      </w:pPr>
      <w:r>
        <w:rPr>
          <w:i/>
        </w:rPr>
        <w:t>Guarantee</w:t>
      </w:r>
      <w:r>
        <w:t xml:space="preserve"> for the purpose of this provision shall mean that the Contractor is responsible for performance of the </w:t>
      </w:r>
      <w:fldSimple w:instr=" FILLIN  \* MERGEFORMAT ">
        <w:r>
          <w:t>(Pavement Type)________________________________________</w:t>
        </w:r>
      </w:fldSimple>
      <w:r>
        <w:t xml:space="preserve"> for a period of 3 years after final acceptance of the project.  This includes continued responsibility for performing remedial work associated with pavement distresses exceeding the allowable level of service determined in accordance with Table 1 herein.</w:t>
      </w:r>
    </w:p>
    <w:p w14:paraId="2F953E50" w14:textId="77777777" w:rsidR="00166857" w:rsidRDefault="00166857">
      <w:pPr>
        <w:jc w:val="both"/>
      </w:pPr>
    </w:p>
    <w:p w14:paraId="0B845F01" w14:textId="77777777" w:rsidR="00166857" w:rsidRDefault="00166857" w:rsidP="00CC6EAC">
      <w:pPr>
        <w:keepNext/>
        <w:keepLines/>
        <w:jc w:val="both"/>
        <w:rPr>
          <w:b/>
        </w:rPr>
      </w:pPr>
      <w:r>
        <w:rPr>
          <w:b/>
        </w:rPr>
        <w:t>Guarantee Work</w:t>
      </w:r>
    </w:p>
    <w:p w14:paraId="703D57F7" w14:textId="77777777" w:rsidR="00166857" w:rsidRDefault="00166857" w:rsidP="00CC6EAC">
      <w:pPr>
        <w:keepNext/>
        <w:keepLines/>
        <w:jc w:val="both"/>
      </w:pPr>
    </w:p>
    <w:p w14:paraId="7C649E2E" w14:textId="77777777" w:rsidR="00166857" w:rsidRDefault="00166857" w:rsidP="00CC6EAC">
      <w:pPr>
        <w:keepNext/>
        <w:keepLines/>
        <w:jc w:val="both"/>
      </w:pPr>
      <w:r>
        <w:t xml:space="preserve">The performance of remedial work in conjunction with this guarantee is not an obligation of the Contractor’s bond required by </w:t>
      </w:r>
      <w:r>
        <w:rPr>
          <w:i/>
        </w:rPr>
        <w:t>G.S. 44A-33</w:t>
      </w:r>
      <w:r>
        <w:t>.</w:t>
      </w:r>
    </w:p>
    <w:p w14:paraId="3B1549DD" w14:textId="77777777" w:rsidR="00166857" w:rsidRDefault="00166857">
      <w:pPr>
        <w:jc w:val="both"/>
      </w:pPr>
    </w:p>
    <w:p w14:paraId="3ABF8691" w14:textId="77777777" w:rsidR="00166857" w:rsidRDefault="00166857">
      <w:pPr>
        <w:jc w:val="both"/>
        <w:rPr>
          <w:b/>
        </w:rPr>
      </w:pPr>
      <w:r>
        <w:rPr>
          <w:b/>
        </w:rPr>
        <w:t>Dispute Review Committee</w:t>
      </w:r>
    </w:p>
    <w:p w14:paraId="609A3600" w14:textId="77777777" w:rsidR="00166857" w:rsidRDefault="00166857">
      <w:pPr>
        <w:jc w:val="both"/>
      </w:pPr>
    </w:p>
    <w:p w14:paraId="1716893A" w14:textId="77777777" w:rsidR="00166857" w:rsidRDefault="00166857">
      <w:pPr>
        <w:jc w:val="both"/>
      </w:pPr>
      <w:r>
        <w:t>If there is an impasse as to the need for remedial work or the extent of work required relating to guarantee responsibility, a Dispute Review Committee will be assembled to resolve issues or disputes.  This Dispute Review Committee will be comprised of two members appointed by the Contractor, two members appointed by the Department and one member mutually agreed upon by the Contractor and the Department, who shall also serve as chairman of the committee.  Decisions rendered by the Dispute Review Committee shall be made by a simple majority, with a vote of all five members being required.  The Dispute Review Committee shall make a recommendation to the Chief Engineer within 30 calendar days of receiving a written dispute resolution request.  The Chief Engineer will render a final decision within 14 calendar days after receiving recommendations from the Dispute Review Committee.</w:t>
      </w:r>
    </w:p>
    <w:p w14:paraId="569B26C6" w14:textId="77777777" w:rsidR="00166857" w:rsidRDefault="00166857">
      <w:pPr>
        <w:jc w:val="both"/>
      </w:pPr>
    </w:p>
    <w:p w14:paraId="192B5652" w14:textId="77777777" w:rsidR="00166857" w:rsidRDefault="00166857">
      <w:pPr>
        <w:jc w:val="both"/>
      </w:pPr>
      <w:r>
        <w:t>If intermediate or final survey findings are disputed by the Contractor, written notification shall be provided to the Engineer within 30 calendar days of the date of receipt of the survey.</w:t>
      </w:r>
    </w:p>
    <w:p w14:paraId="2E9B39D8" w14:textId="77777777" w:rsidR="00166857" w:rsidRDefault="00166857">
      <w:pPr>
        <w:jc w:val="both"/>
      </w:pPr>
    </w:p>
    <w:p w14:paraId="1406D3D6" w14:textId="77777777" w:rsidR="00166857" w:rsidRDefault="00166857">
      <w:pPr>
        <w:jc w:val="both"/>
      </w:pPr>
      <w:r>
        <w:t>Any costs associated with the work of</w:t>
      </w:r>
      <w:r>
        <w:rPr>
          <w:color w:val="008000"/>
        </w:rPr>
        <w:t xml:space="preserve"> </w:t>
      </w:r>
      <w:r>
        <w:t>the Dispute Review Committee shall be shared equally between the Department and the Contractor.</w:t>
      </w:r>
    </w:p>
    <w:p w14:paraId="64F96D57" w14:textId="77777777" w:rsidR="00166857" w:rsidRDefault="00166857">
      <w:pPr>
        <w:jc w:val="both"/>
      </w:pPr>
    </w:p>
    <w:p w14:paraId="4FE49013" w14:textId="77777777" w:rsidR="00166857" w:rsidRDefault="00166857">
      <w:pPr>
        <w:jc w:val="both"/>
        <w:rPr>
          <w:b/>
        </w:rPr>
      </w:pPr>
      <w:r>
        <w:rPr>
          <w:b/>
        </w:rPr>
        <w:t>Pavement Evaluation</w:t>
      </w:r>
    </w:p>
    <w:p w14:paraId="0E781135" w14:textId="77777777" w:rsidR="00166857" w:rsidRDefault="00166857">
      <w:pPr>
        <w:jc w:val="both"/>
      </w:pPr>
    </w:p>
    <w:p w14:paraId="2F38CBBD" w14:textId="77777777" w:rsidR="00166857" w:rsidRDefault="00166857">
      <w:r>
        <w:t xml:space="preserve">The Department’s Flexible Pavement Condition Survey Program, along with observations by the Engineer, will be used as the basis for determining the extent and the magnitude of the pavement distresses occurring within the guarantee period.  For evaluation purposes, the project will be </w:t>
      </w:r>
      <w:r>
        <w:lastRenderedPageBreak/>
        <w:t>subdivided into lots of 1,000 feet per lane.  The Department will conduct a survey on a lot-by-lot basis of the pavement following the final acceptance of the project, and annually throughout the guarantee period.  The Department will conduct additional surveys if deterioration of pavement condition becomes evident.  The final survey shall be conducted no later than 45 calendar days before the end of the guarantee period.</w:t>
      </w:r>
    </w:p>
    <w:p w14:paraId="30ECCEF4" w14:textId="77777777" w:rsidR="00166857" w:rsidRDefault="00166857"/>
    <w:p w14:paraId="07CC3073" w14:textId="77777777" w:rsidR="00166857" w:rsidRDefault="00166857">
      <w:pPr>
        <w:jc w:val="both"/>
      </w:pPr>
      <w:r>
        <w:t>The Department will perform profilometer testing when pavement degradation is observed and on an annual basis.  If pavement degradation occurs, the Department will perform tests to determine the cause of the pavement degradation.</w:t>
      </w:r>
    </w:p>
    <w:p w14:paraId="3F6B5C08" w14:textId="77777777" w:rsidR="00166857" w:rsidRDefault="00166857">
      <w:pPr>
        <w:jc w:val="both"/>
      </w:pPr>
    </w:p>
    <w:p w14:paraId="14B677D9" w14:textId="77777777" w:rsidR="00166857" w:rsidRDefault="00166857">
      <w:pPr>
        <w:jc w:val="both"/>
      </w:pPr>
      <w:r>
        <w:t xml:space="preserve">The Department will measure rutting with a high-speed profilometer on an annual basis.  These measurements will include separate rutting calculations for each </w:t>
      </w:r>
      <w:proofErr w:type="spellStart"/>
      <w:r>
        <w:t>wheelpath</w:t>
      </w:r>
      <w:proofErr w:type="spellEnd"/>
      <w:r>
        <w:t>.</w:t>
      </w:r>
    </w:p>
    <w:p w14:paraId="37208A9D" w14:textId="77777777" w:rsidR="00166857" w:rsidRDefault="00166857">
      <w:pPr>
        <w:jc w:val="both"/>
      </w:pPr>
    </w:p>
    <w:p w14:paraId="76726726" w14:textId="77777777" w:rsidR="00166857" w:rsidRDefault="00166857">
      <w:pPr>
        <w:jc w:val="both"/>
      </w:pPr>
      <w:r>
        <w:t>The Contractor will be advised if the Department determines remedial action is required.  The results of pavement evaluation and pavement condition surveys will be made available to the Contractor within 30 calendar days of the completion of the survey.</w:t>
      </w:r>
    </w:p>
    <w:p w14:paraId="1DEC0CE6" w14:textId="77777777" w:rsidR="00166857" w:rsidRDefault="00166857">
      <w:pPr>
        <w:jc w:val="both"/>
      </w:pPr>
    </w:p>
    <w:p w14:paraId="03B7A335" w14:textId="77777777" w:rsidR="00166857" w:rsidRDefault="00166857">
      <w:pPr>
        <w:jc w:val="both"/>
      </w:pPr>
      <w:r>
        <w:t>During the guarantee period, the Contractor may monitor the project using non-destructive procedures at no additional cost to the Department.  The Contractor shall not conduct any coring, milling or other destructive procedures without prior written approval of the Engineer.</w:t>
      </w:r>
    </w:p>
    <w:p w14:paraId="36FCDEF4" w14:textId="77777777" w:rsidR="00166857" w:rsidRDefault="00166857">
      <w:pPr>
        <w:jc w:val="both"/>
      </w:pPr>
    </w:p>
    <w:p w14:paraId="1E02010C" w14:textId="77777777" w:rsidR="00166857" w:rsidRDefault="00166857">
      <w:pPr>
        <w:jc w:val="both"/>
      </w:pPr>
      <w:r>
        <w:rPr>
          <w:b/>
        </w:rPr>
        <w:t>Pavement Condition Survey Performance Parameters</w:t>
      </w:r>
    </w:p>
    <w:p w14:paraId="4DEEEAFF" w14:textId="77777777" w:rsidR="00166857" w:rsidRDefault="00166857">
      <w:pPr>
        <w:jc w:val="both"/>
      </w:pPr>
    </w:p>
    <w:p w14:paraId="61BA16F8" w14:textId="77777777" w:rsidR="00166857" w:rsidRDefault="00166857">
      <w:pPr>
        <w:ind w:left="720" w:hanging="720"/>
        <w:jc w:val="both"/>
      </w:pPr>
      <w:r>
        <w:t>(A)</w:t>
      </w:r>
      <w:r>
        <w:tab/>
        <w:t>Surface Condition: No identifiable distress in the surface condition will be permitted at final acceptance.  The surface condition during and at the end of the guarantee period shall be better than the surface condition that requires corrective action as described in Table 1.  Surface conditions that are outside the allowable limits of Table 1 for Asphalt Pavement will require corrective action.</w:t>
      </w:r>
    </w:p>
    <w:p w14:paraId="3B101C3C" w14:textId="77777777" w:rsidR="00166857" w:rsidRDefault="00166857"/>
    <w:p w14:paraId="7417F21A" w14:textId="77777777" w:rsidR="00166857" w:rsidRDefault="00166857">
      <w:pPr>
        <w:ind w:left="720" w:hanging="720"/>
        <w:jc w:val="both"/>
      </w:pPr>
      <w:r>
        <w:t>(B)</w:t>
      </w:r>
      <w:r>
        <w:tab/>
        <w:t>Material Quality: The material quality shall be evaluated based upon the materials specified in the contract.  The same material quality shall be achieved during and at the end of the guarantee period as at final acceptance.</w:t>
      </w:r>
    </w:p>
    <w:p w14:paraId="55AFB426" w14:textId="77777777" w:rsidR="00166857" w:rsidRDefault="00166857"/>
    <w:p w14:paraId="509EF470" w14:textId="77777777" w:rsidR="00166857" w:rsidRDefault="00166857">
      <w:pPr>
        <w:ind w:left="720" w:hanging="720"/>
        <w:jc w:val="both"/>
      </w:pPr>
      <w:r>
        <w:t>(C)</w:t>
      </w:r>
      <w:r>
        <w:tab/>
        <w:t>Remedial work will not apply if any one of the following factors is found to be beyond the scope of the contract:</w:t>
      </w:r>
    </w:p>
    <w:p w14:paraId="7D145655" w14:textId="77777777" w:rsidR="00166857" w:rsidRDefault="00166857">
      <w:pPr>
        <w:jc w:val="both"/>
      </w:pPr>
    </w:p>
    <w:p w14:paraId="1040FF6E" w14:textId="77777777" w:rsidR="00166857" w:rsidRDefault="00166857">
      <w:pPr>
        <w:ind w:left="1440" w:hanging="720"/>
        <w:jc w:val="both"/>
      </w:pPr>
      <w:r>
        <w:t>(1)</w:t>
      </w:r>
      <w:r>
        <w:rPr>
          <w:i/>
        </w:rPr>
        <w:tab/>
      </w:r>
      <w:r>
        <w:t xml:space="preserve">Determination that the Accumulated ESALs (Number of 18 kip Equivalent Single Axle Loads in the design lane) have exceeded </w:t>
      </w:r>
      <w:r w:rsidR="0095360A">
        <w:fldChar w:fldCharType="begin"/>
      </w:r>
      <w:r w:rsidR="0095360A">
        <w:instrText xml:space="preserve"> FILLIN  \* MERGEFORMAT </w:instrText>
      </w:r>
      <w:r w:rsidR="0095360A">
        <w:fldChar w:fldCharType="separate"/>
      </w:r>
      <w:r>
        <w:t xml:space="preserve">(number from </w:t>
      </w:r>
      <w:proofErr w:type="spellStart"/>
      <w:r>
        <w:t>Pvmt</w:t>
      </w:r>
      <w:proofErr w:type="spellEnd"/>
      <w:r>
        <w:t>. Mgmt. _______________</w:t>
      </w:r>
      <w:r w:rsidR="0095360A">
        <w:fldChar w:fldCharType="end"/>
      </w:r>
      <w:r>
        <w:t xml:space="preserve"> ESALs (roughly 25% higher than the Accumulated ESALs used by the Department for design purposes for the guarantee period). In calculating ESALS, the Average Annual Daily Traffic (AADT) shall be obtained from the Department's traffic count data and the T24 (Percent Heavy Trucks during a 24-hour period) shall be obtained from the Department's traffic classification survey data.</w:t>
      </w:r>
    </w:p>
    <w:p w14:paraId="2893DEE0" w14:textId="77777777" w:rsidR="00166857" w:rsidRDefault="00166857">
      <w:pPr>
        <w:ind w:left="720"/>
        <w:jc w:val="both"/>
      </w:pPr>
    </w:p>
    <w:p w14:paraId="4BDA0EE4" w14:textId="77777777" w:rsidR="00166857" w:rsidRDefault="00166857">
      <w:pPr>
        <w:ind w:left="1440" w:hanging="720"/>
        <w:jc w:val="both"/>
      </w:pPr>
      <w:r>
        <w:lastRenderedPageBreak/>
        <w:t>(2)</w:t>
      </w:r>
      <w:r>
        <w:tab/>
        <w:t>Determination that the deficiency was due to the failure of the existing underlying layers that were not part of the contract work.</w:t>
      </w:r>
    </w:p>
    <w:p w14:paraId="077A20AA" w14:textId="77777777" w:rsidR="00166857" w:rsidRDefault="00166857">
      <w:pPr>
        <w:ind w:left="720"/>
        <w:jc w:val="both"/>
      </w:pPr>
    </w:p>
    <w:p w14:paraId="7343D972" w14:textId="77777777" w:rsidR="00166857" w:rsidRDefault="00166857">
      <w:pPr>
        <w:ind w:left="1440" w:hanging="720"/>
        <w:jc w:val="both"/>
      </w:pPr>
      <w:r>
        <w:t>(3)</w:t>
      </w:r>
      <w:r>
        <w:tab/>
        <w:t>Determination that the deficiency was the responsibility of a third party or its actions, unless the third party was performing work included in the contract.</w:t>
      </w:r>
    </w:p>
    <w:p w14:paraId="0CF9D364" w14:textId="77777777" w:rsidR="00166857" w:rsidRDefault="00166857">
      <w:pPr>
        <w:ind w:left="720"/>
        <w:jc w:val="both"/>
      </w:pPr>
    </w:p>
    <w:p w14:paraId="672F693C" w14:textId="77777777" w:rsidR="00166857" w:rsidRDefault="00166857" w:rsidP="00BB3855">
      <w:pPr>
        <w:keepNext/>
        <w:keepLines/>
        <w:jc w:val="center"/>
        <w:rPr>
          <w:b/>
        </w:rPr>
      </w:pPr>
      <w:r>
        <w:rPr>
          <w:b/>
        </w:rPr>
        <w:t>Table 1</w:t>
      </w:r>
    </w:p>
    <w:p w14:paraId="20E50EB2" w14:textId="77777777" w:rsidR="00166857" w:rsidRDefault="00166857" w:rsidP="00BB3855">
      <w:pPr>
        <w:keepNext/>
        <w:keepLines/>
        <w:jc w:val="center"/>
        <w:rPr>
          <w:b/>
        </w:rPr>
      </w:pPr>
      <w:r>
        <w:rPr>
          <w:b/>
        </w:rPr>
        <w:t>Required corrective action for levels</w:t>
      </w:r>
      <w:r>
        <w:t xml:space="preserve"> </w:t>
      </w:r>
      <w:r>
        <w:rPr>
          <w:b/>
        </w:rPr>
        <w:t>of distress for Asphalt Concrete Pavement</w:t>
      </w:r>
    </w:p>
    <w:tbl>
      <w:tblPr>
        <w:tblW w:w="0" w:type="auto"/>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20" w:firstRow="1" w:lastRow="0" w:firstColumn="0" w:lastColumn="0" w:noHBand="0" w:noVBand="0"/>
      </w:tblPr>
      <w:tblGrid>
        <w:gridCol w:w="1710"/>
        <w:gridCol w:w="3600"/>
        <w:gridCol w:w="4050"/>
      </w:tblGrid>
      <w:tr w:rsidR="00166857" w14:paraId="0836E4B4" w14:textId="77777777" w:rsidTr="00BB3855">
        <w:trPr>
          <w:trHeight w:val="746"/>
        </w:trPr>
        <w:tc>
          <w:tcPr>
            <w:tcW w:w="1710" w:type="dxa"/>
            <w:vAlign w:val="center"/>
          </w:tcPr>
          <w:p w14:paraId="0E718BB9" w14:textId="77777777" w:rsidR="00166857" w:rsidRDefault="00166857" w:rsidP="00BB3855">
            <w:pPr>
              <w:keepNext/>
              <w:keepLines/>
              <w:jc w:val="center"/>
              <w:rPr>
                <w:b/>
              </w:rPr>
            </w:pPr>
            <w:r>
              <w:rPr>
                <w:b/>
              </w:rPr>
              <w:t>Distress Type</w:t>
            </w:r>
          </w:p>
        </w:tc>
        <w:tc>
          <w:tcPr>
            <w:tcW w:w="3600" w:type="dxa"/>
            <w:vAlign w:val="center"/>
          </w:tcPr>
          <w:p w14:paraId="3509EF81" w14:textId="77777777" w:rsidR="00166857" w:rsidRDefault="00166857" w:rsidP="00BB3855">
            <w:pPr>
              <w:keepNext/>
              <w:keepLines/>
              <w:jc w:val="center"/>
              <w:rPr>
                <w:b/>
              </w:rPr>
            </w:pPr>
            <w:r>
              <w:rPr>
                <w:b/>
              </w:rPr>
              <w:t>Allowable Extent of Severity</w:t>
            </w:r>
          </w:p>
        </w:tc>
        <w:tc>
          <w:tcPr>
            <w:tcW w:w="4050" w:type="dxa"/>
            <w:vAlign w:val="center"/>
          </w:tcPr>
          <w:p w14:paraId="593603A6" w14:textId="77777777" w:rsidR="00166857" w:rsidRDefault="00166857" w:rsidP="00BB3855">
            <w:pPr>
              <w:keepNext/>
              <w:keepLines/>
              <w:jc w:val="center"/>
              <w:rPr>
                <w:b/>
              </w:rPr>
            </w:pPr>
            <w:r>
              <w:rPr>
                <w:b/>
              </w:rPr>
              <w:t>Corrective Action</w:t>
            </w:r>
          </w:p>
        </w:tc>
      </w:tr>
      <w:tr w:rsidR="00166857" w14:paraId="161DD6B7" w14:textId="77777777" w:rsidTr="00BB3855">
        <w:trPr>
          <w:trHeight w:val="836"/>
        </w:trPr>
        <w:tc>
          <w:tcPr>
            <w:tcW w:w="1710" w:type="dxa"/>
            <w:vAlign w:val="center"/>
          </w:tcPr>
          <w:p w14:paraId="3CF0885C" w14:textId="77777777" w:rsidR="00166857" w:rsidRDefault="00166857" w:rsidP="00BB3855">
            <w:pPr>
              <w:keepNext/>
              <w:keepLines/>
              <w:spacing w:before="240"/>
              <w:jc w:val="both"/>
            </w:pPr>
            <w:r>
              <w:t xml:space="preserve">Rutting </w:t>
            </w:r>
          </w:p>
        </w:tc>
        <w:tc>
          <w:tcPr>
            <w:tcW w:w="3600" w:type="dxa"/>
          </w:tcPr>
          <w:p w14:paraId="72AC0963" w14:textId="77777777" w:rsidR="00166857" w:rsidRDefault="00166857" w:rsidP="00BB3855">
            <w:pPr>
              <w:keepNext/>
              <w:keepLines/>
            </w:pPr>
            <w:r>
              <w:t>1 mile sections.</w:t>
            </w:r>
          </w:p>
          <w:p w14:paraId="4CF0FE3F" w14:textId="77777777" w:rsidR="00166857" w:rsidRDefault="00166857" w:rsidP="00BB3855">
            <w:pPr>
              <w:keepNext/>
              <w:keepLines/>
            </w:pPr>
            <w:r>
              <w:t xml:space="preserve">A section will be considered to fail if 3 consecutive 0.1 mile test results (0.3 mile total) exceeds 0.25 inch in either </w:t>
            </w:r>
            <w:proofErr w:type="spellStart"/>
            <w:r>
              <w:t>wheelpath</w:t>
            </w:r>
            <w:proofErr w:type="spellEnd"/>
            <w:r>
              <w:t xml:space="preserve"> as measured by high-speed electronic profilometer</w:t>
            </w:r>
          </w:p>
        </w:tc>
        <w:tc>
          <w:tcPr>
            <w:tcW w:w="4050" w:type="dxa"/>
            <w:vAlign w:val="center"/>
          </w:tcPr>
          <w:p w14:paraId="54568449" w14:textId="77777777" w:rsidR="00166857" w:rsidRDefault="00166857" w:rsidP="00BB3855">
            <w:pPr>
              <w:keepNext/>
              <w:keepLines/>
              <w:rPr>
                <w:sz w:val="22"/>
              </w:rPr>
            </w:pPr>
            <w:r>
              <w:rPr>
                <w:sz w:val="22"/>
              </w:rPr>
              <w:t>Mill and fill the affected travel lane with Asphalt Concrete Pavement</w:t>
            </w:r>
          </w:p>
        </w:tc>
      </w:tr>
      <w:tr w:rsidR="00166857" w14:paraId="29E526CF" w14:textId="77777777" w:rsidTr="00BB3855">
        <w:trPr>
          <w:cantSplit/>
          <w:trHeight w:val="971"/>
        </w:trPr>
        <w:tc>
          <w:tcPr>
            <w:tcW w:w="1710" w:type="dxa"/>
          </w:tcPr>
          <w:p w14:paraId="11C2D711" w14:textId="77777777" w:rsidR="00166857" w:rsidRDefault="00166857" w:rsidP="00BB3855">
            <w:pPr>
              <w:keepNext/>
              <w:keepLines/>
              <w:tabs>
                <w:tab w:val="left" w:pos="1800"/>
              </w:tabs>
              <w:spacing w:before="480"/>
              <w:ind w:right="202"/>
            </w:pPr>
            <w:r>
              <w:t>Bleeding</w:t>
            </w:r>
          </w:p>
        </w:tc>
        <w:tc>
          <w:tcPr>
            <w:tcW w:w="3600" w:type="dxa"/>
            <w:vAlign w:val="center"/>
          </w:tcPr>
          <w:p w14:paraId="7AC15D92" w14:textId="77777777" w:rsidR="00166857" w:rsidRDefault="00166857" w:rsidP="00BB3855">
            <w:pPr>
              <w:keepNext/>
              <w:keepLines/>
            </w:pPr>
            <w:r>
              <w:t xml:space="preserve">Loss of surface texture due to excess asphalt, individual length </w:t>
            </w:r>
            <w:r>
              <w:rPr>
                <w:u w:val="single"/>
              </w:rPr>
              <w:t>&gt;</w:t>
            </w:r>
            <w:r>
              <w:t xml:space="preserve"> 10 feet and </w:t>
            </w:r>
            <w:r>
              <w:rPr>
                <w:u w:val="single"/>
              </w:rPr>
              <w:t>&gt;</w:t>
            </w:r>
            <w:r>
              <w:t xml:space="preserve"> 1 foot in width</w:t>
            </w:r>
          </w:p>
        </w:tc>
        <w:tc>
          <w:tcPr>
            <w:tcW w:w="4050" w:type="dxa"/>
          </w:tcPr>
          <w:p w14:paraId="672FA54B" w14:textId="77777777" w:rsidR="00166857" w:rsidRDefault="00166857" w:rsidP="00BB3855">
            <w:pPr>
              <w:keepNext/>
              <w:keepLines/>
            </w:pPr>
            <w:r>
              <w:t>Remove and replace the distressed area to the full distressed depth and to a minimum surface area of 150% of the distressed area.</w:t>
            </w:r>
          </w:p>
        </w:tc>
      </w:tr>
      <w:tr w:rsidR="00166857" w14:paraId="35E9AFF3" w14:textId="77777777" w:rsidTr="00BB3855">
        <w:trPr>
          <w:cantSplit/>
          <w:trHeight w:val="755"/>
        </w:trPr>
        <w:tc>
          <w:tcPr>
            <w:tcW w:w="1710" w:type="dxa"/>
          </w:tcPr>
          <w:p w14:paraId="570E90A4" w14:textId="77777777" w:rsidR="00166857" w:rsidRDefault="00166857" w:rsidP="00BB3855">
            <w:pPr>
              <w:keepNext/>
              <w:keepLines/>
              <w:tabs>
                <w:tab w:val="left" w:pos="1800"/>
              </w:tabs>
              <w:spacing w:before="240"/>
              <w:ind w:right="202"/>
            </w:pPr>
            <w:r>
              <w:t>Pot Holes and Slippage</w:t>
            </w:r>
          </w:p>
        </w:tc>
        <w:tc>
          <w:tcPr>
            <w:tcW w:w="3600" w:type="dxa"/>
            <w:vAlign w:val="center"/>
          </w:tcPr>
          <w:p w14:paraId="64CFBB51" w14:textId="77777777" w:rsidR="00166857" w:rsidRDefault="00166857" w:rsidP="00BB3855">
            <w:pPr>
              <w:keepNext/>
              <w:keepLines/>
            </w:pPr>
            <w:r>
              <w:t>Any potholes</w:t>
            </w:r>
          </w:p>
        </w:tc>
        <w:tc>
          <w:tcPr>
            <w:tcW w:w="4050" w:type="dxa"/>
          </w:tcPr>
          <w:p w14:paraId="1052072B" w14:textId="77777777" w:rsidR="00166857" w:rsidRDefault="00166857" w:rsidP="00BB3855">
            <w:pPr>
              <w:keepNext/>
              <w:keepLines/>
            </w:pPr>
            <w:r>
              <w:t>Remove and replace the distressed area to the full distressed depth and to a minimum surface area of 150% of each distressed area</w:t>
            </w:r>
          </w:p>
        </w:tc>
      </w:tr>
      <w:tr w:rsidR="00166857" w14:paraId="5D37D256" w14:textId="77777777" w:rsidTr="00BB3855">
        <w:trPr>
          <w:cantSplit/>
          <w:trHeight w:val="971"/>
        </w:trPr>
        <w:tc>
          <w:tcPr>
            <w:tcW w:w="1710" w:type="dxa"/>
            <w:vMerge w:val="restart"/>
          </w:tcPr>
          <w:p w14:paraId="610FC103" w14:textId="77777777" w:rsidR="00166857" w:rsidRDefault="00166857" w:rsidP="00BB3855">
            <w:pPr>
              <w:keepNext/>
              <w:keepLines/>
              <w:tabs>
                <w:tab w:val="left" w:pos="1800"/>
              </w:tabs>
              <w:spacing w:before="840"/>
              <w:ind w:right="202"/>
              <w:rPr>
                <w:sz w:val="23"/>
              </w:rPr>
            </w:pPr>
            <w:r>
              <w:rPr>
                <w:sz w:val="23"/>
              </w:rPr>
              <w:t>Raveling and/or Delamination</w:t>
            </w:r>
          </w:p>
        </w:tc>
        <w:tc>
          <w:tcPr>
            <w:tcW w:w="3600" w:type="dxa"/>
            <w:vAlign w:val="center"/>
          </w:tcPr>
          <w:p w14:paraId="346C71B9" w14:textId="77777777" w:rsidR="00166857" w:rsidRDefault="00166857" w:rsidP="00BB3855">
            <w:pPr>
              <w:keepNext/>
              <w:keepLines/>
              <w:rPr>
                <w:sz w:val="22"/>
              </w:rPr>
            </w:pPr>
            <w:r>
              <w:t>Any delamination or any moderate or severe raveling</w:t>
            </w:r>
          </w:p>
          <w:p w14:paraId="3F5393AF" w14:textId="77777777" w:rsidR="00166857" w:rsidRDefault="00166857" w:rsidP="00BB3855">
            <w:pPr>
              <w:keepNext/>
              <w:keepLines/>
            </w:pPr>
            <w:r>
              <w:t xml:space="preserve">Individual Length </w:t>
            </w:r>
            <w:r>
              <w:rPr>
                <w:u w:val="single"/>
              </w:rPr>
              <w:t>&gt;</w:t>
            </w:r>
            <w:r>
              <w:t xml:space="preserve"> 10 feet</w:t>
            </w:r>
          </w:p>
        </w:tc>
        <w:tc>
          <w:tcPr>
            <w:tcW w:w="4050" w:type="dxa"/>
          </w:tcPr>
          <w:p w14:paraId="04557360" w14:textId="77777777" w:rsidR="00166857" w:rsidRDefault="00166857" w:rsidP="00BB3855">
            <w:pPr>
              <w:keepNext/>
              <w:keepLines/>
            </w:pPr>
            <w:r>
              <w:t>Remove and replace distressed area, and 50 feet in both directions from the distressed area, to the full distressed depth and full lane width</w:t>
            </w:r>
          </w:p>
        </w:tc>
      </w:tr>
      <w:tr w:rsidR="00166857" w14:paraId="6B158E13" w14:textId="77777777" w:rsidTr="00BB3855">
        <w:trPr>
          <w:cantSplit/>
          <w:trHeight w:val="971"/>
        </w:trPr>
        <w:tc>
          <w:tcPr>
            <w:tcW w:w="1710" w:type="dxa"/>
            <w:vMerge/>
          </w:tcPr>
          <w:p w14:paraId="418D0A61" w14:textId="77777777" w:rsidR="00166857" w:rsidRDefault="00166857" w:rsidP="00BB3855">
            <w:pPr>
              <w:keepNext/>
              <w:keepLines/>
              <w:tabs>
                <w:tab w:val="left" w:pos="1800"/>
              </w:tabs>
              <w:ind w:right="198"/>
              <w:rPr>
                <w:sz w:val="22"/>
              </w:rPr>
            </w:pPr>
          </w:p>
        </w:tc>
        <w:tc>
          <w:tcPr>
            <w:tcW w:w="3600" w:type="dxa"/>
            <w:vAlign w:val="center"/>
          </w:tcPr>
          <w:p w14:paraId="5AD3FC9C" w14:textId="77777777" w:rsidR="00166857" w:rsidRDefault="00166857" w:rsidP="00BB3855">
            <w:pPr>
              <w:keepNext/>
              <w:keepLines/>
              <w:rPr>
                <w:sz w:val="22"/>
              </w:rPr>
            </w:pPr>
            <w:r>
              <w:t>Any delamination or any moderate or severe raveling</w:t>
            </w:r>
          </w:p>
          <w:p w14:paraId="118ED08E" w14:textId="77777777" w:rsidR="00166857" w:rsidRDefault="00166857" w:rsidP="00BB3855">
            <w:pPr>
              <w:keepNext/>
              <w:keepLines/>
            </w:pPr>
            <w:r>
              <w:t>Individual Length &lt; 10 feet</w:t>
            </w:r>
          </w:p>
        </w:tc>
        <w:tc>
          <w:tcPr>
            <w:tcW w:w="4050" w:type="dxa"/>
            <w:vAlign w:val="center"/>
          </w:tcPr>
          <w:p w14:paraId="2EE38FEF" w14:textId="77777777" w:rsidR="00166857" w:rsidRDefault="00166857" w:rsidP="00BB3855">
            <w:pPr>
              <w:keepNext/>
              <w:keepLines/>
            </w:pPr>
            <w:r>
              <w:t>Patch the distressed area to the full distressed depth and to a minimum of 150% of each distressed area</w:t>
            </w:r>
          </w:p>
        </w:tc>
      </w:tr>
    </w:tbl>
    <w:p w14:paraId="34F86F55" w14:textId="77777777" w:rsidR="00166857" w:rsidRDefault="00166857">
      <w:pPr>
        <w:ind w:left="720" w:hanging="720"/>
        <w:jc w:val="both"/>
      </w:pPr>
    </w:p>
    <w:p w14:paraId="39D3D03E" w14:textId="77777777" w:rsidR="00166857" w:rsidRDefault="00166857">
      <w:pPr>
        <w:jc w:val="both"/>
      </w:pPr>
      <w:r>
        <w:t>If a measured distress value indicates remedial action is required per Table 1, the Contractor shall begin remedial work within 45 calendar days of written notification by the Department. The Engineer shall determine the allowable duration for the completion of the remedial work, not to exceed 6 months. However, after each survey, if the Engineer determines the extent and magnitude of pavement distresses in any areas shall not affect the traffic safety, strength of pavement structure or highway aesthetics, the remedial work associated with the pavement distresses may be deferred until later in the guarantee period.</w:t>
      </w:r>
    </w:p>
    <w:p w14:paraId="0DE8B57D" w14:textId="77777777" w:rsidR="00166857" w:rsidRDefault="00166857">
      <w:pPr>
        <w:jc w:val="both"/>
      </w:pPr>
    </w:p>
    <w:p w14:paraId="33874385" w14:textId="77777777" w:rsidR="00166857" w:rsidRDefault="00166857">
      <w:pPr>
        <w:jc w:val="both"/>
      </w:pPr>
      <w:r>
        <w:t>If remedial action is necessary and forensic information is required to determine the source of the distress, the Department may core and trench the pavement. The Contractor will not be responsible for damages to the pavement as a result of any forensic activities conducted by the Department.</w:t>
      </w:r>
    </w:p>
    <w:p w14:paraId="67360740" w14:textId="77777777" w:rsidR="00166857" w:rsidRDefault="00166857">
      <w:pPr>
        <w:jc w:val="both"/>
      </w:pPr>
    </w:p>
    <w:p w14:paraId="1EC11C76" w14:textId="77777777" w:rsidR="00166857" w:rsidRDefault="00166857">
      <w:pPr>
        <w:jc w:val="both"/>
      </w:pPr>
      <w:r>
        <w:lastRenderedPageBreak/>
        <w:t>The Contractor shall perform remedial work that is determined by the Department to be their responsibility. If, in the opinion of the Engineer, the problem poses an immediate danger to the traveling public and the Contractor cannot begin remedial work within 72 hours of written notification, the Engineer shall have the remedial work performed by other forces.  The Contractor shall be responsible for all incurred costs of the work performed by other forces should the problem (remedial work) be determined to be the responsibility of the Contractor.  Remedial work performed by other forces does not alter any of the requirements, responsibilities or obligations of the Contractor.</w:t>
      </w:r>
    </w:p>
    <w:p w14:paraId="716D9828" w14:textId="77777777" w:rsidR="00166857" w:rsidRDefault="00166857">
      <w:pPr>
        <w:jc w:val="both"/>
      </w:pPr>
    </w:p>
    <w:p w14:paraId="147326B4" w14:textId="77777777" w:rsidR="00166857" w:rsidRDefault="00166857">
      <w:pPr>
        <w:jc w:val="both"/>
      </w:pPr>
      <w:r>
        <w:t>The Contractor shall complete all remedial work to the satisfaction of the Engineer.  Approval of remedial work does not relieve the Contractor from continuing responsibility under the provisions of this Specification.  The 3 year guarantee period will not be considered to be satisfactorily completed until all outstanding remedial work directed to be performed during the 3 year period has been completed.</w:t>
      </w:r>
    </w:p>
    <w:p w14:paraId="20A077B9" w14:textId="77777777" w:rsidR="00166857" w:rsidRDefault="00166857">
      <w:pPr>
        <w:jc w:val="both"/>
      </w:pPr>
    </w:p>
    <w:p w14:paraId="471DADC0" w14:textId="77777777" w:rsidR="00166857" w:rsidRDefault="00166857">
      <w:pPr>
        <w:jc w:val="both"/>
      </w:pPr>
      <w:r>
        <w:t xml:space="preserve">Notify the Engineer in writing prior to beginning any remedial work.  Perform all signing, pavement markings, markers, and traffic control in accordance with the </w:t>
      </w:r>
      <w:r>
        <w:rPr>
          <w:i/>
        </w:rPr>
        <w:t>Standard Drawings</w:t>
      </w:r>
      <w:r>
        <w:t>.  Lane closure restrictions listed in the original contract shall apply to remedial work.  Written requests to obtain permission for lane closures for either forensic investigation or remedial work shall be made to the Engineer 48 hours in advance of any lane closures.  Do not perform any lane closures until written permission is given by the Engineer.</w:t>
      </w:r>
    </w:p>
    <w:p w14:paraId="589F8BC5" w14:textId="77777777" w:rsidR="00166857" w:rsidRDefault="00166857">
      <w:pPr>
        <w:jc w:val="both"/>
      </w:pPr>
    </w:p>
    <w:p w14:paraId="7BC1E96B" w14:textId="77777777" w:rsidR="00166857" w:rsidRDefault="00166857">
      <w:pPr>
        <w:jc w:val="both"/>
      </w:pPr>
      <w:r>
        <w:rPr>
          <w:b/>
        </w:rPr>
        <w:t>Materials</w:t>
      </w:r>
    </w:p>
    <w:p w14:paraId="59249A71" w14:textId="77777777" w:rsidR="00166857" w:rsidRDefault="00166857">
      <w:pPr>
        <w:jc w:val="both"/>
      </w:pPr>
    </w:p>
    <w:p w14:paraId="6C45C288" w14:textId="77777777" w:rsidR="00166857" w:rsidRDefault="00166857">
      <w:pPr>
        <w:jc w:val="both"/>
      </w:pPr>
      <w:r>
        <w:t>If remedial work necessitates a corrective action to overlying asphalt layers, pavement markings, signal loops, adjacent lanes, roadway shoulders, or other affected contract work, perform these corrective actions using materials meeting the material requirements shown in the contract documents.</w:t>
      </w:r>
    </w:p>
    <w:p w14:paraId="4B44C14F" w14:textId="77777777" w:rsidR="00166857" w:rsidRDefault="00166857">
      <w:pPr>
        <w:jc w:val="both"/>
      </w:pPr>
    </w:p>
    <w:p w14:paraId="27B8CEBD" w14:textId="77777777" w:rsidR="00166857" w:rsidRDefault="00166857">
      <w:pPr>
        <w:jc w:val="both"/>
      </w:pPr>
      <w:r>
        <w:t>Materials not meeting the contract requirements shall be removed and replaced with materials meeting the contract requirements.</w:t>
      </w:r>
    </w:p>
    <w:p w14:paraId="77DFF6BB" w14:textId="77777777" w:rsidR="00166857" w:rsidRDefault="00166857">
      <w:pPr>
        <w:jc w:val="both"/>
      </w:pPr>
    </w:p>
    <w:p w14:paraId="66096E79" w14:textId="77777777" w:rsidR="00166857" w:rsidRDefault="00166857">
      <w:pPr>
        <w:jc w:val="both"/>
        <w:rPr>
          <w:b/>
        </w:rPr>
      </w:pPr>
      <w:r>
        <w:rPr>
          <w:b/>
        </w:rPr>
        <w:t>Contractor’s Failure to Perform</w:t>
      </w:r>
    </w:p>
    <w:p w14:paraId="12E0129E" w14:textId="77777777" w:rsidR="00166857" w:rsidRDefault="00166857">
      <w:pPr>
        <w:jc w:val="both"/>
      </w:pPr>
    </w:p>
    <w:p w14:paraId="3936F823" w14:textId="77777777" w:rsidR="00166857" w:rsidRDefault="00166857">
      <w:pPr>
        <w:jc w:val="both"/>
      </w:pPr>
      <w:r>
        <w:t>Should the Contractor fail to submit any dispute in a timely manner to the Dispute Review Committee, fail to satisfactorily perform any remedial work, or fail to compensate the Department for any remedial work performed by others which was determined to be the Contractor’s responsibility, the Department may remove the Contractor from the Department’s prequalified bidder’s list, for at least 6 months or until the remedial work has been satisfactorily performed or full and complete payment for remedial work performed by others is made to the Department, whichever is longer.</w:t>
      </w:r>
    </w:p>
    <w:p w14:paraId="0CDA2E29" w14:textId="77777777" w:rsidR="00166857" w:rsidRDefault="00166857">
      <w:pPr>
        <w:jc w:val="both"/>
      </w:pPr>
    </w:p>
    <w:p w14:paraId="29298D66" w14:textId="77777777" w:rsidR="00166857" w:rsidRDefault="00166857">
      <w:pPr>
        <w:jc w:val="both"/>
      </w:pPr>
      <w:r>
        <w:t>If the Contractor is removed from the prequalified bidder’s list, the Contractor will not be permitted to perform as a subcontractor or material supplier, including bidding or working on Purchase Order contracts.</w:t>
      </w:r>
    </w:p>
    <w:p w14:paraId="3A2245DE" w14:textId="77777777" w:rsidR="00166857" w:rsidRDefault="00166857">
      <w:pPr>
        <w:jc w:val="both"/>
      </w:pPr>
    </w:p>
    <w:p w14:paraId="4FDF17E2" w14:textId="77777777" w:rsidR="00166857" w:rsidRDefault="00166857">
      <w:pPr>
        <w:jc w:val="both"/>
      </w:pPr>
      <w:r>
        <w:rPr>
          <w:b/>
        </w:rPr>
        <w:lastRenderedPageBreak/>
        <w:t>Measurement and Payment</w:t>
      </w:r>
    </w:p>
    <w:p w14:paraId="3CA428D2" w14:textId="77777777" w:rsidR="00166857" w:rsidRDefault="00166857">
      <w:pPr>
        <w:jc w:val="both"/>
      </w:pPr>
    </w:p>
    <w:p w14:paraId="00BED377" w14:textId="77777777" w:rsidR="00166857" w:rsidRDefault="00166857">
      <w:pPr>
        <w:jc w:val="both"/>
      </w:pPr>
      <w:r>
        <w:t xml:space="preserve">Measurement will not be made of any of the work required to be performed to satisfy the </w:t>
      </w:r>
      <w:proofErr w:type="gramStart"/>
      <w:r>
        <w:t>guarantee</w:t>
      </w:r>
      <w:proofErr w:type="gramEnd"/>
      <w:r>
        <w:t xml:space="preserve"> requirements.  Payment at the contract lump sum price for Pavement Guarantee will be considered full compensation for furnishing all maintenance of traffic during remedial work, materials, labor, tools, equipment, and incidentals necessary to complete the requirements of this provision.  Payment for this item will be made as part of the last partial pay estimate made for the other work performed under this contract. The provisions of Article 104-6 of the </w:t>
      </w:r>
      <w:r w:rsidRPr="00F17CCB">
        <w:rPr>
          <w:i/>
        </w:rPr>
        <w:t>Standard Specifications</w:t>
      </w:r>
      <w:r>
        <w:t xml:space="preserve"> may only be used with this item by direct approval of the </w:t>
      </w:r>
      <w:r w:rsidR="00F17CCB">
        <w:t>Chief Engineer.</w:t>
      </w:r>
    </w:p>
    <w:p w14:paraId="33C3212C" w14:textId="77777777" w:rsidR="00166857" w:rsidRDefault="00166857">
      <w:pPr>
        <w:jc w:val="both"/>
      </w:pPr>
    </w:p>
    <w:p w14:paraId="5FDC5D84" w14:textId="77777777" w:rsidR="00166857" w:rsidRDefault="00166857" w:rsidP="00CC6EAC">
      <w:pPr>
        <w:keepNext/>
        <w:keepLines/>
      </w:pPr>
      <w:r>
        <w:t>Payment will be made under:</w:t>
      </w:r>
    </w:p>
    <w:p w14:paraId="23FC6FB4" w14:textId="77777777" w:rsidR="00166857" w:rsidRDefault="00166857" w:rsidP="00CC6EAC">
      <w:pPr>
        <w:keepNext/>
        <w:keepLines/>
      </w:pPr>
    </w:p>
    <w:tbl>
      <w:tblPr>
        <w:tblW w:w="0" w:type="auto"/>
        <w:tblLayout w:type="fixed"/>
        <w:tblLook w:val="0020" w:firstRow="1" w:lastRow="0" w:firstColumn="0" w:lastColumn="0" w:noHBand="0" w:noVBand="0"/>
      </w:tblPr>
      <w:tblGrid>
        <w:gridCol w:w="5868"/>
        <w:gridCol w:w="3600"/>
      </w:tblGrid>
      <w:tr w:rsidR="00166857" w14:paraId="1604A3CB" w14:textId="77777777" w:rsidTr="00BB3855">
        <w:tc>
          <w:tcPr>
            <w:tcW w:w="5868" w:type="dxa"/>
          </w:tcPr>
          <w:p w14:paraId="265606FD" w14:textId="77777777" w:rsidR="00166857" w:rsidRDefault="00166857" w:rsidP="00CC6EAC">
            <w:pPr>
              <w:keepNext/>
              <w:keepLines/>
              <w:spacing w:after="60"/>
              <w:rPr>
                <w:b/>
              </w:rPr>
            </w:pPr>
            <w:r>
              <w:rPr>
                <w:b/>
              </w:rPr>
              <w:t>Pay Item</w:t>
            </w:r>
          </w:p>
        </w:tc>
        <w:tc>
          <w:tcPr>
            <w:tcW w:w="3600" w:type="dxa"/>
          </w:tcPr>
          <w:p w14:paraId="4D56CD09" w14:textId="77777777" w:rsidR="00166857" w:rsidRDefault="00166857" w:rsidP="00CC6EAC">
            <w:pPr>
              <w:keepNext/>
              <w:keepLines/>
              <w:spacing w:after="60"/>
              <w:rPr>
                <w:b/>
              </w:rPr>
            </w:pPr>
            <w:r>
              <w:rPr>
                <w:b/>
              </w:rPr>
              <w:t>Pay Unit</w:t>
            </w:r>
          </w:p>
        </w:tc>
      </w:tr>
      <w:tr w:rsidR="00166857" w14:paraId="27B7B1A4" w14:textId="77777777" w:rsidTr="00BB3855">
        <w:tc>
          <w:tcPr>
            <w:tcW w:w="5868" w:type="dxa"/>
          </w:tcPr>
          <w:p w14:paraId="4B0C6E33" w14:textId="77777777" w:rsidR="00166857" w:rsidRDefault="00166857" w:rsidP="00CC6EAC">
            <w:pPr>
              <w:keepNext/>
              <w:keepLines/>
            </w:pPr>
            <w:r>
              <w:t>Pavement Guarantee</w:t>
            </w:r>
          </w:p>
        </w:tc>
        <w:tc>
          <w:tcPr>
            <w:tcW w:w="3600" w:type="dxa"/>
          </w:tcPr>
          <w:p w14:paraId="36EC70FF" w14:textId="77777777" w:rsidR="00166857" w:rsidRDefault="00166857" w:rsidP="00CC6EAC">
            <w:pPr>
              <w:keepNext/>
              <w:keepLines/>
            </w:pPr>
            <w:r>
              <w:t>Lump Sum</w:t>
            </w:r>
          </w:p>
        </w:tc>
      </w:tr>
    </w:tbl>
    <w:p w14:paraId="4D26B399" w14:textId="77777777" w:rsidR="00166857" w:rsidRDefault="00166857"/>
    <w:sectPr w:rsidR="00166857">
      <w:headerReference w:type="first" r:id="rId10"/>
      <w:pgSz w:w="12240" w:h="15840" w:code="1"/>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FA2DB" w14:textId="77777777" w:rsidR="00835EBE" w:rsidRDefault="00835EBE">
      <w:r>
        <w:separator/>
      </w:r>
    </w:p>
  </w:endnote>
  <w:endnote w:type="continuationSeparator" w:id="0">
    <w:p w14:paraId="5E8872DB" w14:textId="77777777" w:rsidR="00835EBE" w:rsidRDefault="00835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A649D" w14:textId="77777777" w:rsidR="00835EBE" w:rsidRDefault="00835EBE">
      <w:r>
        <w:separator/>
      </w:r>
    </w:p>
  </w:footnote>
  <w:footnote w:type="continuationSeparator" w:id="0">
    <w:p w14:paraId="0E6FF4BE" w14:textId="77777777" w:rsidR="00835EBE" w:rsidRDefault="00835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24219" w14:textId="77777777" w:rsidR="00CC6EAC" w:rsidRDefault="00CC6E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81625A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DCA66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30E80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39EE82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08C2E7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96C088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E947A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5E4997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FDA39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13A48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1" w15:restartNumberingAfterBreak="0">
    <w:nsid w:val="4EB70D2B"/>
    <w:multiLevelType w:val="singleLevel"/>
    <w:tmpl w:val="4D3A17F8"/>
    <w:lvl w:ilvl="0">
      <w:start w:val="1"/>
      <w:numFmt w:val="bullet"/>
      <w:pStyle w:val="Achievement"/>
      <w:lvlText w:val=""/>
      <w:lvlJc w:val="left"/>
      <w:pPr>
        <w:tabs>
          <w:tab w:val="num" w:pos="360"/>
        </w:tabs>
        <w:ind w:left="360" w:hanging="360"/>
      </w:pPr>
      <w:rPr>
        <w:rFonts w:ascii="Symbol" w:hAnsi="Symbol" w:hint="default"/>
      </w:rPr>
    </w:lvl>
  </w:abstractNum>
  <w:num w:numId="1" w16cid:durableId="1774934103">
    <w:abstractNumId w:val="6"/>
  </w:num>
  <w:num w:numId="2" w16cid:durableId="1332871709">
    <w:abstractNumId w:val="9"/>
  </w:num>
  <w:num w:numId="3" w16cid:durableId="242223489">
    <w:abstractNumId w:val="7"/>
  </w:num>
  <w:num w:numId="4" w16cid:durableId="867915458">
    <w:abstractNumId w:val="5"/>
  </w:num>
  <w:num w:numId="5" w16cid:durableId="1149706772">
    <w:abstractNumId w:val="4"/>
  </w:num>
  <w:num w:numId="6" w16cid:durableId="34546216">
    <w:abstractNumId w:val="8"/>
  </w:num>
  <w:num w:numId="7" w16cid:durableId="813912928">
    <w:abstractNumId w:val="3"/>
  </w:num>
  <w:num w:numId="8" w16cid:durableId="635258152">
    <w:abstractNumId w:val="2"/>
  </w:num>
  <w:num w:numId="9" w16cid:durableId="1924413240">
    <w:abstractNumId w:val="1"/>
  </w:num>
  <w:num w:numId="10" w16cid:durableId="1359427565">
    <w:abstractNumId w:val="0"/>
  </w:num>
  <w:num w:numId="11" w16cid:durableId="1022559568">
    <w:abstractNumId w:val="10"/>
  </w:num>
  <w:num w:numId="12" w16cid:durableId="7794953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199"/>
    <w:rsid w:val="000C5845"/>
    <w:rsid w:val="00166857"/>
    <w:rsid w:val="001A1E52"/>
    <w:rsid w:val="002A5560"/>
    <w:rsid w:val="003519D7"/>
    <w:rsid w:val="0052523A"/>
    <w:rsid w:val="005456D3"/>
    <w:rsid w:val="006E3199"/>
    <w:rsid w:val="00713CC0"/>
    <w:rsid w:val="00835EBE"/>
    <w:rsid w:val="0095360A"/>
    <w:rsid w:val="00A53903"/>
    <w:rsid w:val="00A96952"/>
    <w:rsid w:val="00AC37F0"/>
    <w:rsid w:val="00B4028F"/>
    <w:rsid w:val="00BB3855"/>
    <w:rsid w:val="00BC33FC"/>
    <w:rsid w:val="00CC6EAC"/>
    <w:rsid w:val="00CF26A1"/>
    <w:rsid w:val="00D32C41"/>
    <w:rsid w:val="00D601B8"/>
    <w:rsid w:val="00D80163"/>
    <w:rsid w:val="00F17CCB"/>
    <w:rsid w:val="00F30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244C1B"/>
  <w15:docId w15:val="{51BE226F-722E-497E-B850-41DF44A29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paragraph" w:styleId="Heading3">
    <w:name w:val="heading 3"/>
    <w:basedOn w:val="Normal"/>
    <w:next w:val="Normal"/>
    <w:qFormat/>
    <w:pPr>
      <w:keepNext/>
      <w:ind w:firstLine="720"/>
      <w:outlineLvl w:val="2"/>
    </w:pPr>
    <w:rPr>
      <w:sz w:val="26"/>
    </w:r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outlineLvl w:val="4"/>
    </w:pPr>
    <w:rPr>
      <w:u w:val="single"/>
    </w:rPr>
  </w:style>
  <w:style w:type="paragraph" w:styleId="Heading6">
    <w:name w:val="heading 6"/>
    <w:basedOn w:val="Normal"/>
    <w:next w:val="Normal"/>
    <w:qFormat/>
    <w:pPr>
      <w:keepNext/>
      <w:numPr>
        <w:ilvl w:val="5"/>
        <w:numId w:val="11"/>
      </w:numPr>
      <w:spacing w:after="120"/>
      <w:ind w:left="1080" w:firstLine="0"/>
      <w:jc w:val="both"/>
      <w:outlineLvl w:val="5"/>
    </w:pPr>
  </w:style>
  <w:style w:type="paragraph" w:styleId="Heading7">
    <w:name w:val="heading 7"/>
    <w:basedOn w:val="Normal"/>
    <w:next w:val="Normal"/>
    <w:qFormat/>
    <w:pPr>
      <w:keepNext/>
      <w:numPr>
        <w:ilvl w:val="6"/>
        <w:numId w:val="11"/>
      </w:numPr>
      <w:ind w:left="0" w:firstLine="0"/>
      <w:outlineLvl w:val="6"/>
    </w:pPr>
    <w:rPr>
      <w:sz w:val="26"/>
    </w:rPr>
  </w:style>
  <w:style w:type="paragraph" w:styleId="Heading8">
    <w:name w:val="heading 8"/>
    <w:basedOn w:val="Normal"/>
    <w:next w:val="Normal"/>
    <w:qFormat/>
    <w:pPr>
      <w:keepNext/>
      <w:numPr>
        <w:ilvl w:val="7"/>
        <w:numId w:val="11"/>
      </w:numPr>
      <w:ind w:left="1080" w:hanging="1080"/>
      <w:jc w:val="both"/>
      <w:outlineLvl w:val="7"/>
    </w:pPr>
    <w:rPr>
      <w:sz w:val="26"/>
    </w:rPr>
  </w:style>
  <w:style w:type="paragraph" w:styleId="Heading9">
    <w:name w:val="heading 9"/>
    <w:basedOn w:val="Normal"/>
    <w:next w:val="Normal"/>
    <w:qFormat/>
    <w:pPr>
      <w:keepNext/>
      <w:numPr>
        <w:ilvl w:val="8"/>
        <w:numId w:val="11"/>
      </w:numPr>
      <w:spacing w:after="240"/>
      <w:ind w:left="0" w:firstLine="0"/>
      <w:jc w:val="center"/>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3">
    <w:name w:val="List Bullet 3"/>
    <w:basedOn w:val="Normal"/>
    <w:autoRedefine/>
    <w:pPr>
      <w:numPr>
        <w:numId w:val="1"/>
      </w:numPr>
    </w:pPr>
    <w:rPr>
      <w:sz w:val="20"/>
    </w:rPr>
  </w:style>
  <w:style w:type="paragraph" w:customStyle="1" w:styleId="Achievement">
    <w:name w:val="Achievement"/>
    <w:basedOn w:val="Normal"/>
    <w:pPr>
      <w:numPr>
        <w:numId w:val="12"/>
      </w:numPr>
    </w:pPr>
    <w:rPr>
      <w:sz w:val="20"/>
    </w:rPr>
  </w:style>
  <w:style w:type="paragraph" w:styleId="ListBullet">
    <w:name w:val="List Bullet"/>
    <w:basedOn w:val="Normal"/>
    <w:autoRedefine/>
    <w:pPr>
      <w:numPr>
        <w:numId w:val="2"/>
      </w:numPr>
    </w:pPr>
    <w:rPr>
      <w:rFonts w:ascii="Arial" w:hAnsi="Arial"/>
      <w:sz w:val="20"/>
    </w:rPr>
  </w:style>
  <w:style w:type="paragraph" w:styleId="ListBullet2">
    <w:name w:val="List Bullet 2"/>
    <w:basedOn w:val="Normal"/>
    <w:autoRedefine/>
    <w:pPr>
      <w:numPr>
        <w:numId w:val="3"/>
      </w:numPr>
      <w:spacing w:line="200" w:lineRule="exact"/>
    </w:pPr>
    <w:rPr>
      <w:sz w:val="18"/>
    </w:rPr>
  </w:style>
  <w:style w:type="paragraph" w:styleId="ListBullet4">
    <w:name w:val="List Bullet 4"/>
    <w:basedOn w:val="Normal"/>
    <w:autoRedefine/>
    <w:pPr>
      <w:numPr>
        <w:numId w:val="4"/>
      </w:numPr>
      <w:spacing w:line="200" w:lineRule="exact"/>
    </w:pPr>
    <w:rPr>
      <w:sz w:val="18"/>
    </w:rPr>
  </w:style>
  <w:style w:type="paragraph" w:styleId="ListBullet5">
    <w:name w:val="List Bullet 5"/>
    <w:basedOn w:val="Normal"/>
    <w:autoRedefine/>
    <w:pPr>
      <w:numPr>
        <w:numId w:val="5"/>
      </w:numPr>
      <w:spacing w:line="200" w:lineRule="exact"/>
    </w:pPr>
    <w:rPr>
      <w:sz w:val="18"/>
    </w:rPr>
  </w:style>
  <w:style w:type="paragraph" w:styleId="ListNumber">
    <w:name w:val="List Number"/>
    <w:basedOn w:val="Normal"/>
    <w:pPr>
      <w:numPr>
        <w:numId w:val="6"/>
      </w:numPr>
      <w:spacing w:line="200" w:lineRule="exact"/>
    </w:pPr>
    <w:rPr>
      <w:sz w:val="18"/>
    </w:rPr>
  </w:style>
  <w:style w:type="paragraph" w:styleId="ListNumber2">
    <w:name w:val="List Number 2"/>
    <w:basedOn w:val="Normal"/>
    <w:pPr>
      <w:numPr>
        <w:numId w:val="7"/>
      </w:numPr>
      <w:spacing w:line="200" w:lineRule="exact"/>
    </w:pPr>
    <w:rPr>
      <w:sz w:val="18"/>
    </w:rPr>
  </w:style>
  <w:style w:type="paragraph" w:styleId="ListNumber3">
    <w:name w:val="List Number 3"/>
    <w:basedOn w:val="Normal"/>
    <w:pPr>
      <w:numPr>
        <w:numId w:val="8"/>
      </w:numPr>
      <w:spacing w:line="200" w:lineRule="exact"/>
    </w:pPr>
    <w:rPr>
      <w:sz w:val="18"/>
    </w:rPr>
  </w:style>
  <w:style w:type="paragraph" w:styleId="ListNumber4">
    <w:name w:val="List Number 4"/>
    <w:basedOn w:val="Normal"/>
    <w:pPr>
      <w:numPr>
        <w:numId w:val="9"/>
      </w:numPr>
      <w:spacing w:line="200" w:lineRule="exact"/>
    </w:pPr>
    <w:rPr>
      <w:sz w:val="18"/>
    </w:rPr>
  </w:style>
  <w:style w:type="paragraph" w:styleId="ListNumber5">
    <w:name w:val="List Number 5"/>
    <w:basedOn w:val="Normal"/>
    <w:pPr>
      <w:numPr>
        <w:numId w:val="10"/>
      </w:numPr>
      <w:spacing w:line="200" w:lineRule="exact"/>
    </w:pPr>
    <w:rPr>
      <w:sz w:val="18"/>
    </w:rPr>
  </w:style>
  <w:style w:type="paragraph" w:styleId="BodyText2">
    <w:name w:val="Body Text 2"/>
    <w:basedOn w:val="Normal"/>
    <w:rPr>
      <w:b/>
      <w:u w:val="single"/>
    </w:rPr>
  </w:style>
  <w:style w:type="paragraph" w:styleId="Title">
    <w:name w:val="Title"/>
    <w:basedOn w:val="Normal"/>
    <w:qFormat/>
    <w:pPr>
      <w:jc w:val="center"/>
    </w:pPr>
    <w:rPr>
      <w:b/>
    </w:rPr>
  </w:style>
  <w:style w:type="paragraph" w:styleId="BodyText">
    <w:name w:val="Body Text"/>
    <w:basedOn w:val="Normal"/>
    <w:pPr>
      <w:jc w:val="both"/>
    </w:pPr>
    <w:rPr>
      <w:color w:val="000000"/>
    </w:rPr>
  </w:style>
  <w:style w:type="paragraph" w:styleId="Header">
    <w:name w:val="header"/>
    <w:basedOn w:val="Normal"/>
    <w:pPr>
      <w:tabs>
        <w:tab w:val="center" w:pos="4320"/>
        <w:tab w:val="right" w:pos="8640"/>
      </w:tabs>
    </w:pPr>
  </w:style>
  <w:style w:type="character" w:styleId="Hyperlink">
    <w:name w:val="Hyperlink"/>
    <w:rPr>
      <w:color w:val="0000FF"/>
      <w:u w:val="single"/>
    </w:rPr>
  </w:style>
  <w:style w:type="character" w:styleId="PageNumber">
    <w:name w:val="page number"/>
    <w:basedOn w:val="DefaultParagraphFont"/>
  </w:style>
  <w:style w:type="paragraph" w:styleId="Footer">
    <w:name w:val="footer"/>
    <w:basedOn w:val="Normal"/>
    <w:pPr>
      <w:tabs>
        <w:tab w:val="center" w:pos="4320"/>
        <w:tab w:val="right" w:pos="8640"/>
      </w:tabs>
    </w:pPr>
  </w:style>
  <w:style w:type="paragraph" w:styleId="BodyText3">
    <w:name w:val="Body Text 3"/>
    <w:basedOn w:val="Normal"/>
    <w:pPr>
      <w:jc w:val="both"/>
    </w:pPr>
  </w:style>
  <w:style w:type="paragraph" w:customStyle="1" w:styleId="Style1">
    <w:name w:val="Style1"/>
    <w:basedOn w:val="Normal"/>
    <w:next w:val="Normal"/>
    <w:autoRedefine/>
    <w:rPr>
      <w:rFonts w:ascii="Times"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ustomXml" Target="../customXml/item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rovision xmlns="18eea951-c1a4-4244-8cc7-be1efbfe7cb6">GUARANTEE FOR PAVEMENTS (Pay Item: Pavement Guarantee (Lump Sum))</Provision>
    <File_x0020_Category xmlns="18eea951-c1a4-4244-8cc7-be1efbfe7cb6" xsi:nil="true"/>
    <Provision_x0020_Number xmlns="18eea951-c1a4-4244-8cc7-be1efbfe7cb6">SPI 06-04</Provision_x0020_Number>
    <Let_x0020_Date xmlns="18eea951-c1a4-4244-8cc7-be1efbfe7cb6">2024-01</Let_x0020_Date>
    <Provision_x0020_Year xmlns="18eea951-c1a4-4244-8cc7-be1efbfe7cb6">2024 Standard Specifications</Provision_x0020_Year>
    <URL xmlns="http://schemas.microsoft.com/sharepoint/v3">
      <Url xsi:nil="true"/>
      <Description xsi:nil="true"/>
    </URL>
    <No_x002e_ xmlns="18eea951-c1a4-4244-8cc7-be1efbfe7cb6">SPI 06</No_x002e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5735D62B-8ED8-4B21-A963-505234437B03}">
  <ds:schemaRefs>
    <ds:schemaRef ds:uri="http://schemas.microsoft.com/office/2006/metadata/properties"/>
    <ds:schemaRef ds:uri="http://schemas.microsoft.com/office/infopath/2007/PartnerControls"/>
    <ds:schemaRef ds:uri="79561daa-e32d-4dfe-b513-2c4eefef7c6c"/>
    <ds:schemaRef ds:uri="5b17092e-395a-4357-a675-3dd5516218a6"/>
  </ds:schemaRefs>
</ds:datastoreItem>
</file>

<file path=customXml/itemProps2.xml><?xml version="1.0" encoding="utf-8"?>
<ds:datastoreItem xmlns:ds="http://schemas.openxmlformats.org/officeDocument/2006/customXml" ds:itemID="{A40E026D-0C21-463A-8211-05EAC9B94D55}">
  <ds:schemaRefs>
    <ds:schemaRef ds:uri="http://schemas.microsoft.com/sharepoint/v3/contenttype/forms"/>
  </ds:schemaRefs>
</ds:datastoreItem>
</file>

<file path=customXml/itemProps3.xml><?xml version="1.0" encoding="utf-8"?>
<ds:datastoreItem xmlns:ds="http://schemas.openxmlformats.org/officeDocument/2006/customXml" ds:itemID="{DBA129BA-D2EB-4E3B-8008-B9514E1A6FB4}"/>
</file>

<file path=customXml/itemProps4.xml><?xml version="1.0" encoding="utf-8"?>
<ds:datastoreItem xmlns:ds="http://schemas.openxmlformats.org/officeDocument/2006/customXml" ds:itemID="{D0C41DA4-D6D9-4A19-BD25-ADDFD581F18C}"/>
</file>

<file path=docProps/app.xml><?xml version="1.0" encoding="utf-8"?>
<Properties xmlns="http://schemas.openxmlformats.org/officeDocument/2006/extended-properties" xmlns:vt="http://schemas.openxmlformats.org/officeDocument/2006/docPropsVTypes">
  <Template>Normal.dotm</Template>
  <TotalTime>9</TotalTime>
  <Pages>5</Pages>
  <Words>1715</Words>
  <Characters>9782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NCDOT</Company>
  <LinksUpToDate>false</LinksUpToDate>
  <CharactersWithSpaces>11475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brussell</dc:creator>
  <cp:keywords>Pavement Guarantee (Lump Sum)</cp:keywords>
  <cp:lastModifiedBy>Penny, Lisa E</cp:lastModifiedBy>
  <cp:revision>11</cp:revision>
  <cp:lastPrinted>2007-08-09T15:33:00Z</cp:lastPrinted>
  <dcterms:created xsi:type="dcterms:W3CDTF">2017-10-17T15:39:00Z</dcterms:created>
  <dcterms:modified xsi:type="dcterms:W3CDTF">2026-07-16T16:58:00Z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35200</vt:r8>
  </property>
</Properties>
</file>